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B9" w:rsidRPr="007F78B9" w:rsidRDefault="007F78B9" w:rsidP="007F78B9">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7F78B9">
        <w:rPr>
          <w:rFonts w:ascii="黑体" w:eastAsia="黑体" w:hAnsi="黑体" w:cs="宋体" w:hint="eastAsia"/>
          <w:kern w:val="0"/>
          <w:sz w:val="30"/>
          <w:szCs w:val="30"/>
        </w:rPr>
        <w:t>证券交易所管理办法(2001年修订)</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（1997年11月30日国务院批准 1997年12月10日国务院证券委员会发布 根据《国务院关于修订〈证券交易所管理办法〉的批复》2001年12月12日中国证券监督管理委员会重新公布）</w:t>
      </w:r>
    </w:p>
    <w:p w:rsidR="007F78B9" w:rsidRPr="007F78B9" w:rsidRDefault="007F78B9" w:rsidP="007F78B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7F78B9">
        <w:rPr>
          <w:rFonts w:ascii="黑体" w:eastAsia="黑体" w:hAnsi="黑体" w:cs="宋体" w:hint="eastAsia"/>
          <w:kern w:val="0"/>
          <w:szCs w:val="24"/>
        </w:rPr>
        <w:t>第一章 总 则</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第一条 为加强对证券交易所的管理，明确证券交易所的职权和责任，维护证券市场的正常秩序，制定本办法。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第二条 本办法适用于在中华人民共和国境内设立的证券交易所。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第三条 本办法所称证券交易所是指依本办法规定条件设立的，不以营利为目的，为证券的集中和有组织的交易提供场所、设施，履行国家有关法律、法规、规章、政策规定的职责，实行自律性管理的法人。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第四条 证券交易所由中国证券监督管理委员会（以下简称“证监会”）监督管理。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证券交易所设立的证券登记结算机构，应当接受证监会的监督管理。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第五条 证券交易所的名称，应当标明“证券交易所”字样。其他任何单位和个人不得使用“证券交易所”的名称。</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w:t>
      </w:r>
    </w:p>
    <w:p w:rsidR="007F78B9" w:rsidRPr="007F78B9" w:rsidRDefault="007F78B9" w:rsidP="007F78B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7F78B9">
        <w:rPr>
          <w:rFonts w:ascii="黑体" w:eastAsia="黑体" w:hAnsi="黑体" w:cs="宋体" w:hint="eastAsia"/>
          <w:kern w:val="0"/>
          <w:szCs w:val="24"/>
        </w:rPr>
        <w:t>第二章 证券交易所的设立和解散</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第六条 设立证券交易所，由证监会审核，报国务院批准。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第七条 申请设立证券交易所，应当向证监会提交下列文件：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（一）申请书；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（二）章程和主要业务规则草案；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（三）拟加入会员名单；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（四）理事会候选人名单及简历；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（五）场地、设备及资金情况说明；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（六）拟任用管理人员的情况说明；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lastRenderedPageBreak/>
        <w:t xml:space="preserve">　　（七）证监会要求提交的其他文件。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第八条 证券交易所章程应当包括下列事项：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（一）设立目的；</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（二）名称；</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（三）主要办公及交易场所和设施所在地；</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（四）职能范围；</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（五）会员的资格和加入、退出程序；</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（六）会员的权利和义务；</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（七）对会员的纪律处分；</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（八）组织机构及其职权；</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（九）高级管理人员的产生、任免及其职责；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（十）资本和财务事项；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（十一）解散的条件和程序；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（十二）其他需要在章程中规定的事项。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第九条 解散证券交易所，经证监会审核同意后，报国务院批准。</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w:t>
      </w:r>
    </w:p>
    <w:p w:rsidR="007F78B9" w:rsidRPr="007F78B9" w:rsidRDefault="007F78B9" w:rsidP="007F78B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7F78B9">
        <w:rPr>
          <w:rFonts w:ascii="黑体" w:eastAsia="黑体" w:hAnsi="黑体" w:cs="宋体" w:hint="eastAsia"/>
          <w:kern w:val="0"/>
          <w:szCs w:val="24"/>
        </w:rPr>
        <w:t>第三章 证券交易所的职能</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第十条 证券交易所应当创造公开、公平、公正的市场环境，保证证券市场的正常运行。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第十一条 证券交易所的职能包括：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（一）提供证券交易的场所和设施；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（二）制定证券交易所的业务规则；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（三）接受上市申请、安排证券上市；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（四）组织、监督证券交易；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lastRenderedPageBreak/>
        <w:t xml:space="preserve">　　（五）对会员进行监管；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（六）对上市公司进行监管；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（七）设立证券登记结算机构；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（八）管理和公布市场信息；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（九）证监会许可的其他职能。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第十二条 证券交易所不得直接或者间接从事：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（一）以营利为目的的业务；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（二）新闻出版业；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（三）发布对证券价格进行预测的文字和资料；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（四）为他人提供担保；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（五）未经证监会批准的其他业务。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第十三条 证券交易所上市新的证券交易品种，应当报证监会批准。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第十四条 证券交易所以联网等方式为非本所上市的证券交易品种提供证券交易服务，应当报证监会批准。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第十五条 证券交易所应当在其职能范围内制定和修改业务规则。证券交易所制定和修改业务规则，由证券交易所理事会通过，报证监会批准。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证券交易所的业务规则包括上市规则、交易规则、会员管理规则及其他与证券交易活动有关的规则。</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w:t>
      </w:r>
    </w:p>
    <w:p w:rsidR="007F78B9" w:rsidRPr="007F78B9" w:rsidRDefault="007F78B9" w:rsidP="007F78B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7F78B9">
        <w:rPr>
          <w:rFonts w:ascii="黑体" w:eastAsia="黑体" w:hAnsi="黑体" w:cs="宋体" w:hint="eastAsia"/>
          <w:kern w:val="0"/>
          <w:szCs w:val="24"/>
        </w:rPr>
        <w:t>第四章 证券交易所的组织</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第十六条 证券交易所设会员大会、理事会和专门委员会。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第十七条 会员大会为证券交易所的最高权力机构。会员大会有以下职权：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（一）制定和修改证券交易所章程；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（二）选举和罢免会员理事；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（三）审议和通过理事会、总经理的工作报告；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lastRenderedPageBreak/>
        <w:t xml:space="preserve">　　（四）审议和通过证券交易所的财务预算、决算报告；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（五）决定证券交易所的其他重大事项。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章程的制定和修改经会员大会通过后，报证监会批准。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第十八条 会员大会由理事会召集，每年召开1次。有下列情形之一的，应当召开临时会员大会：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（一）理事人数不足本办法规定的最低人数；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（二）占会员总数1/3以上的会员请求；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（三）理事会认为必要。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第十九条 会员大会须有2/3以上会员出席，其决议须经出席会议的过半数以上会员表决通过后方为有效。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会员大会结束后10日内，证券交易所应当将大会全部文件及有关情况报证监会备案。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第二十条 理事会是证券交易所的决策机构，每届任期3年。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理事会的职责是：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（一）执行会员大会的决议；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（二）制定、修改证券交易所的业务规则；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（三）审定总经理提出的工作计划；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（四）审定总经理提出的财务预算、决算方案；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（五）审定对会员的接纳；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（六）审定对会员的处分；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（七）根据需要决定专门委员会的设置；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（八）会员大会授予的其他职责。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第二十一条 证券交易所理事会由7至13人组成，其中非会员理事人数不少于理事会成员总数的1/3，不超过理事会成员总数的1/2。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会员理事由会员大会选举产生。非会员理事由证监会委派。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lastRenderedPageBreak/>
        <w:t xml:space="preserve">　　理事连续任职不得超过两届。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理事会会议至少每季度召开一次。会议须有2/3以上理事出席，其决议应当经出席会议的2/3以上理事表决同意方为有效。理事会决议应当在会议结束后两个工作日内报证监会备案。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第二十二条 理事会设理事长1人，副理事长1至2人。理事长、副理事长由证监会提名，理事会选举产生。总经理应当是理事会成员。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第二十三条 理事长负责召集和主持理事会会议。理事长因故临时不能履行职责时，由理事长指定的副理事长代其履行职责。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理事长担任会员大会期间的会议主席。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理事长不得兼任证券交易所总经理。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第二十四条 证券交易所设总经理1人，副总经理1至3人。总经理、副总经理由证监会任免。总经理、副总经理不得由国家公务员兼任。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总经理、副总经理任期3年。总经理连续任职不得超过两届。总经理在理事会领导下负责证券交易所的日常管理工作，为证券交易所的法定代表人。总经理因故临时不能履行职责时，由总经理指定的副总经理代其履行职责。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第二十五条 证券交易所中层干部的任免报证监会备案，财务、人事部门负责人的任免报证监会批准。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第二十六条 理事会设监察委员会，每届任期3年。监察委员会主席由理事长兼任。监察委员会对理事会负责，行使下列职权：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（一）监察证券交易所高级管理人员和其他工作人员遵守国家有关法律、法规、规章、政策和证券交易所章程、业务规则的情况；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（二）监察高级管理人员执行会员大会、理事会决议的情况；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（三）监察证券交易所的财务情况；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（四）证券交易所章程规定的其他职权。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第二十七条 根据需要，理事会可以下设其他专门委员会。各专门委员会的职责、任期和人员组成等事项，应当在证券交易所章程中</w:t>
      </w:r>
      <w:proofErr w:type="gramStart"/>
      <w:r w:rsidRPr="007F78B9">
        <w:rPr>
          <w:rFonts w:ascii="楷体" w:eastAsia="楷体" w:hAnsi="楷体" w:cs="宋体" w:hint="eastAsia"/>
          <w:kern w:val="0"/>
          <w:szCs w:val="24"/>
        </w:rPr>
        <w:t>作出</w:t>
      </w:r>
      <w:proofErr w:type="gramEnd"/>
      <w:r w:rsidRPr="007F78B9">
        <w:rPr>
          <w:rFonts w:ascii="楷体" w:eastAsia="楷体" w:hAnsi="楷体" w:cs="宋体" w:hint="eastAsia"/>
          <w:kern w:val="0"/>
          <w:szCs w:val="24"/>
        </w:rPr>
        <w:t xml:space="preserve">具体规定。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各专门委员会的经费应当纳入证券交易所的预算。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第二十八条 有下列情形之一的，不得招聘为证券交易所从业人员，不得担任证券交易所高级管理人员：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lastRenderedPageBreak/>
        <w:t xml:space="preserve">　　（一）犯有贪污、贿赂、侵占财产、挪用财产罪或者破坏社会经济秩序罪，或者因犯罪被剥夺政治权利；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（二）因违法、违纪行为被解除职务的证券经营机构或者其他金融机构的从业人员，自被解除职务之日起未逾5年；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（三）因违法行为被撤消资格的律师、注册会计师或者法定资产评估机构、验资机构的专业人员，自被撤消资格之日起未逾5年；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（四）担任因违法行为被吊销营业执照的公司、企业的法定代表人并对该公司、企业被吊销营业执照负有个人责任的，自被吊销营业执照之日起未逾5年；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（五）担任因经营管理不善而破产的公司、企业的董事、厂长或者经理并对该公司、企业的破产负有个人责任的，自破产之日起未逾5年；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（六）被开除的国家机关工作人员，自被开除之日起未逾5年；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（七）国家有关法律、法规、规章、政策规定的其他情况。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第二十九条 证券交易所高级管理人员的产生、聘任有不正当情况，或者前述人员在任期内有违反国家有关法律、法规、规章、政策和证券交易所章程、业务规则的行为，或者由于其他原因，不适宜继续担任其所担任的职务时，证监会有权解除有关人员的职务，并任命新的人选。</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w:t>
      </w:r>
    </w:p>
    <w:p w:rsidR="007F78B9" w:rsidRPr="007F78B9" w:rsidRDefault="007F78B9" w:rsidP="007F78B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7F78B9">
        <w:rPr>
          <w:rFonts w:ascii="黑体" w:eastAsia="黑体" w:hAnsi="黑体" w:cs="宋体" w:hint="eastAsia"/>
          <w:kern w:val="0"/>
          <w:szCs w:val="24"/>
        </w:rPr>
        <w:t>第五章 证券交易所对证券交易活动的监管</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第三十条 证券交易所应当制定具体的交易规则。其内容包括：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（一）交易证券的种类和期限；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（二）证券交易方式和操作程序；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（三）证券交易中的禁止行为；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（四）清算交割事项；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（五）交易纠纷的解决；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（六）上市证券的暂停、恢复与取消交易；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（七）证券交易所的开市、收市、休市及异常情况的处理；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（八）交易手续费及其他有关费用的收取方式和标准；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lastRenderedPageBreak/>
        <w:t xml:space="preserve">　　（九）对违反交易规则行为的处理规定；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（十）证券交易所证券交易信息的提供和管理；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（十一）股价指数的编制方法和公布方式；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（十二）其他需要在交易规则中规定的事项。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第三十一条 证券交易所应当公布即时行情，并按日制作证券行情表，记载下列事项，以适当方式公布：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（一）上市证券的名称；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（二）开市、最高、最低及收市价格；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（三）与前一交易日收市价比较后的涨跌情况；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（四）成交量、值的分计及合计；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（五）股价指数及其涨跌情况；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（六）证监会要求公开的其他事项。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第三十二条 证券交易所应当就其市场内的成交情况编制日报表、周报表、月报表和年报表，并及时向社会公布。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第三十三条 证券交易所应当在业务规则中对证券交易合同的生效和废止条件</w:t>
      </w:r>
      <w:proofErr w:type="gramStart"/>
      <w:r w:rsidRPr="007F78B9">
        <w:rPr>
          <w:rFonts w:ascii="楷体" w:eastAsia="楷体" w:hAnsi="楷体" w:cs="宋体" w:hint="eastAsia"/>
          <w:kern w:val="0"/>
          <w:szCs w:val="24"/>
        </w:rPr>
        <w:t>作出</w:t>
      </w:r>
      <w:proofErr w:type="gramEnd"/>
      <w:r w:rsidRPr="007F78B9">
        <w:rPr>
          <w:rFonts w:ascii="楷体" w:eastAsia="楷体" w:hAnsi="楷体" w:cs="宋体" w:hint="eastAsia"/>
          <w:kern w:val="0"/>
          <w:szCs w:val="24"/>
        </w:rPr>
        <w:t xml:space="preserve">详细规定，并维护在本证券交易所达成的证券交易合同的有效性。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第三十四条 证券交易所应当保证投资者有平等机会获取证券市场的交易行情和其他公开披露的信息，并有平等的交易机会。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第三十五条 证券交易所有权依照有关规定，暂停或者恢复上市证券的交易。暂停交易的时间超过1个交易日时，应当报证监会备案；暂停交易的时间超过5个交易日时，应当事先报证监会批准。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证监会有权要求证券交易所暂停或者恢复上市证券的交易。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第三十六条 证券交易所应当建立市场准入制度，并根据证券法规的规定或者证监会的要求，限制或者禁止特定证券投资者的证券交易行为。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除上述情况外，证券交易所不得限制或者禁止证券投资者的证券买卖行为。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第三十七条 证券交易所及其会员应当妥善保存证券交易中产生的委托资料、交易记录、清算文件等，并制定相应的查询和保密管理措施。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lastRenderedPageBreak/>
        <w:t xml:space="preserve">　　证券交易所应当根据需要制定上述文件的保存期，并报证监会批准。重要文件的保存期应当不少于20年。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第三十八条 证券交易所应当保证其业务规则得到切实执行，对违反业务规则的行为要及时处理。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对国家有关法律、法规、规章、政策中规定的有关证券交易的违法、违规行为，证券交易所负有发现、制止和上报的责任，并有权在职责范围内予以查处。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第三十九条 证券交易所应当建立符合证券市场监督管理和实时监控要求的计算机系统，并设立负责证券市场监管工作的专门机构。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证监会可以要求证券交易所之间建立以市场监管为目的的信息交换制度和联合监管制度，共同监管跨市场的不正当交易行为，控制市场风险。</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w:t>
      </w:r>
    </w:p>
    <w:p w:rsidR="007F78B9" w:rsidRPr="007F78B9" w:rsidRDefault="007F78B9" w:rsidP="007F78B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7F78B9">
        <w:rPr>
          <w:rFonts w:ascii="黑体" w:eastAsia="黑体" w:hAnsi="黑体" w:cs="宋体" w:hint="eastAsia"/>
          <w:kern w:val="0"/>
          <w:szCs w:val="24"/>
        </w:rPr>
        <w:t>第六章 证券交易所对会员的监管</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第四十条 证券交易所应当制定具体的会员管理规则。其内容包括：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（一）取得会员资格的条件和程序；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（二）席位管理办法；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（三）与证券交易和清算业务有关的会员内部监督、风险控制、电脑系统的标准及维护等方面的要求；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（四）会员的业务报告制度；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（五）会员所</w:t>
      </w:r>
      <w:proofErr w:type="gramStart"/>
      <w:r w:rsidRPr="007F78B9">
        <w:rPr>
          <w:rFonts w:ascii="楷体" w:eastAsia="楷体" w:hAnsi="楷体" w:cs="宋体" w:hint="eastAsia"/>
          <w:kern w:val="0"/>
          <w:szCs w:val="24"/>
        </w:rPr>
        <w:t>派出市</w:t>
      </w:r>
      <w:proofErr w:type="gramEnd"/>
      <w:r w:rsidRPr="007F78B9">
        <w:rPr>
          <w:rFonts w:ascii="楷体" w:eastAsia="楷体" w:hAnsi="楷体" w:cs="宋体" w:hint="eastAsia"/>
          <w:kern w:val="0"/>
          <w:szCs w:val="24"/>
        </w:rPr>
        <w:t xml:space="preserve">代表在交易场所内的行为规范；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（六）会员及其出市代表违法、违规行为的处罚；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（七）其他需要在会员管理规则中规定的事项。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第四十一条 证券交易所接纳的会员应当是有权部门批准设立并具有法人地位的境内证券经营机构。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境外证券经营机构设立的驻华代表处，经申请可以成为证券交易所的特别会员。特别会员的资格及权利、义务由证券交易所章程规定。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第四十二条 证券交易所决定接纳或者开除会员应当在决定后的5个工作日内向证监会备案；决定接纳或者开除正式会员以外的其他会员应当在履行有关手续5个工作日之前报证监会备案。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lastRenderedPageBreak/>
        <w:t xml:space="preserve">　　第四十三条 证券交易所必须限定交易席位的数量。证券交易所设立普通席位以外的席位应当报证监会批准。证券交易所调整普通席位和普通席位以外的其他席位的数量，应当事先报证监会批准。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第四十四条 证券交易所应当对会员取得的交易席位实施严格管理。会员转让席位必须按照证券交易所的有关管理规定由交易所审批。严禁会员将席位全部或者部分以出租或者承包等形式交由其他机构和个人使用。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第四十五条 证券交易所应当根据国家关于证券经营机构证券自营业务管理的规定和证券交易所业务规则，对会员的证券自营业务实施下列监管：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（一）要求会员的自营买卖业务必须使用专门的股票账户和资金账户，并采取技术手段严格管理；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（二）检查开设自营账户的会员是否具备规定的自营资格；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（三）要求会员按月编制库存证券报表，并于次月5日前报送证券交易所；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（四）对自营业务规定具体的风险控制措施，并报证监会备案；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（五）每年6月30日和12月31日过后的30日内向证监会报送各家会员截止该日的证券自营业务情况；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（六）其他监管事项。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第四十六条 证券交易所应当在业务规则中对会员代理客户买卖证券业务做出详细规定，并实施下列监管：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（一）制定会员与客户所应签订的代理协议的格式并检查其内容的合法性；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（二）规定接受客户委托的程序和责任，并定期抽查执行客户委托的情况；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（三）要求会员每月过后5日内就其交易业务和客户投诉等情况提交报告，报告格式和内容由证券交易所报证监会批准后颁布。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第四十七条 证券交易所每年应当对会员的财务状况、内部风险控制制度以及遵守国家有关法规和证券交易所业务规则等情况进行抽样或者全面检查，并将检查结果上报证监会。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第四十八条 证券交易所有权要求会员提供有关业务的报表、账册、交易记录及其他文件、资料。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lastRenderedPageBreak/>
        <w:t xml:space="preserve">　　第四十九条 证券交易所会员应当接受证券交易所的监督管理，并主动报告有关问题。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第五十条 证券交易所可以根据证券交易所章程和业务规则对会员的违规行为进行制裁。</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宋体" w:hAnsi="宋体" w:cs="宋体" w:hint="eastAsia"/>
          <w:kern w:val="0"/>
          <w:szCs w:val="24"/>
        </w:rPr>
        <w:t> </w:t>
      </w:r>
    </w:p>
    <w:p w:rsidR="007F78B9" w:rsidRPr="007F78B9" w:rsidRDefault="007F78B9" w:rsidP="007F78B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7F78B9">
        <w:rPr>
          <w:rFonts w:ascii="楷体" w:eastAsia="楷体" w:hAnsi="楷体" w:cs="宋体" w:hint="eastAsia"/>
          <w:kern w:val="0"/>
          <w:szCs w:val="24"/>
        </w:rPr>
        <w:t xml:space="preserve">　　</w:t>
      </w:r>
      <w:r w:rsidRPr="007F78B9">
        <w:rPr>
          <w:rFonts w:ascii="黑体" w:eastAsia="黑体" w:hAnsi="黑体" w:cs="宋体" w:hint="eastAsia"/>
          <w:kern w:val="0"/>
          <w:szCs w:val="24"/>
        </w:rPr>
        <w:t>第七章 证券交易所对上市公司的监管</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第五十一条 证券交易所应当根据有关法律、行政法规的规定制定具体的上市规则。其内容包括：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（一）证券上市的条件、申请和批准程序以及上市协议的内容及格式；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（二）上市公告书的内容及格式；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（三）上市推荐人的资格、责任、义务；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（四）上市费用及其他有关费用的收取方式和标准；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（五）对违反上市规则行为的处理规定；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（六）其他需要在上市规则中规定的事项。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第五十二条 证券交易所应当与上市公司订立上市协议，确定相互间的权利义务关系。上市协议的内容与格式应当符合国家有关法律、法规、规章、政策的规定，并报证监会备案。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交易所与任何上市公司所签上市协议的内容与格式均应一致；确需与某些上市公司签署特殊条款时，报证监会批准。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上市协议应当包括下列内容：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（一）上市费用的项目和数额；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（二）证券交易所为公司证券发行、上市所提供的技术服务；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（三）要求公司指定专人负责证券事务；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（四）上市公司定期报告、临时报告的报告程序及回复交易所质询的具体规定；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（五）股票停牌事宜；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（六）协议双方违反上市协议的处理；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lastRenderedPageBreak/>
        <w:t xml:space="preserve">　　（七）仲裁条款；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（八）证券交易所认为需要在上市协议中明确的其他内容。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第五十三条 证券交易所应当建立上市推荐</w:t>
      </w:r>
      <w:proofErr w:type="gramStart"/>
      <w:r w:rsidRPr="007F78B9">
        <w:rPr>
          <w:rFonts w:ascii="楷体" w:eastAsia="楷体" w:hAnsi="楷体" w:cs="宋体" w:hint="eastAsia"/>
          <w:kern w:val="0"/>
          <w:szCs w:val="24"/>
        </w:rPr>
        <w:t>人制</w:t>
      </w:r>
      <w:proofErr w:type="gramEnd"/>
      <w:r w:rsidRPr="007F78B9">
        <w:rPr>
          <w:rFonts w:ascii="楷体" w:eastAsia="楷体" w:hAnsi="楷体" w:cs="宋体" w:hint="eastAsia"/>
          <w:kern w:val="0"/>
          <w:szCs w:val="24"/>
        </w:rPr>
        <w:t xml:space="preserve">度，保证上市公司符合上市要求，并在上市后由上市推荐人指导上市公司履行相关义务。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证券交易所应当监督上市推荐人切实履行业务规则中规定的相关职责。上市推荐人不按规定履行职责的，证券交易所有权根据业务规则的规定对上市推荐人予以处分。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第五十四条 证券交易所应当根据证监会统一制定的格式和证券交易所的有关业务规则，复核上市公司的配股说明书、上市公告书等与募集资金及证券上市直接相关的公开说明文件，并监督上市公司按时公布。证券交易所可以要求上市公司或者上市推荐人就上述文件做出补充说明并予以公布。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第五十五条 证券交易所应当督促上市公司按照规定的报告期限和证监会统一制定的格式，编制并公布年度报告、中期报告，并在其公布后进行检查，发现问题应当根据有关规定及时处理。证券交易所应当在报告期结束后20个工作日内，将检查情况报告证监会。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第五十六条 证券交易所应当审核上市公司编制的临时报告。临时报告的内容涉及《公司法》、国家证券法规以及公司章程中规定需要履行审批程序的事项，或者涉及应当报证监会批准的事项，证券交易所应当在确认其已履行规定的审批手续后，方可准予其公布。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第五十七条 出现以下情况之一的，证券交易所应当暂停上市公司的股票交易，并要求上市公司立即公布有关信息：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（一）该公司股票交易发生异常波动；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（二）有投资者发出收购该公司股票的公开要约；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（三）上市公司依据上市协议提出停牌申请；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（四）证监会依法</w:t>
      </w:r>
      <w:proofErr w:type="gramStart"/>
      <w:r w:rsidRPr="007F78B9">
        <w:rPr>
          <w:rFonts w:ascii="楷体" w:eastAsia="楷体" w:hAnsi="楷体" w:cs="宋体" w:hint="eastAsia"/>
          <w:kern w:val="0"/>
          <w:szCs w:val="24"/>
        </w:rPr>
        <w:t>作出</w:t>
      </w:r>
      <w:proofErr w:type="gramEnd"/>
      <w:r w:rsidRPr="007F78B9">
        <w:rPr>
          <w:rFonts w:ascii="楷体" w:eastAsia="楷体" w:hAnsi="楷体" w:cs="宋体" w:hint="eastAsia"/>
          <w:kern w:val="0"/>
          <w:szCs w:val="24"/>
        </w:rPr>
        <w:t xml:space="preserve">暂停股票交易的决定时；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（五）证券交易所认为必要时。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第五十八条 证券交易所应当设立上市公司股东持股情况的档案资料，并根据国家有关法律、法规、规章、政策对股东持股数量及其买卖行为的限制规定，对上市公司股东在交易过程中的持股变动情况进行即时统计和监督。上市公司股东因持股数量变动而产生信息披露义务的，证券交易所应当在其履行信息披露之前，限制其继续交易该股票，督促其及时履行信息披露义务，并立即向证监会报告。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lastRenderedPageBreak/>
        <w:t xml:space="preserve">　　第五十九条 证券交易所应当采取必要的技术措施，将上市公司尚未上市流通股份与其已上市流通股份区别开来。未经证监会批准，不得准许尚未上市流通股份进入交易系统。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第六十条 证券交易所应当采取必要的措施，保证上市公司董事、监事、经理不得卖出本人持有的本公司股票。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第六十一条 上市公司应当建立上市公司信息统计系统，并按照交易所的要求及时报送、公布有关统计资料。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第六十二条 证券交易所对上市公司未按规定履行信息披露义务的行为，可以按照上市协议的规定予以处理，并可以就其违反证券法规的行为提出处罚意见，报证监会予以处罚。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第六十三条 证券交易所应当比照本章的有关规定，对其他上市证券的发行人进行监管。</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w:t>
      </w:r>
    </w:p>
    <w:p w:rsidR="007F78B9" w:rsidRPr="007F78B9" w:rsidRDefault="007F78B9" w:rsidP="007F78B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7F78B9">
        <w:rPr>
          <w:rFonts w:ascii="黑体" w:eastAsia="黑体" w:hAnsi="黑体" w:cs="宋体" w:hint="eastAsia"/>
          <w:kern w:val="0"/>
          <w:szCs w:val="24"/>
        </w:rPr>
        <w:t>第八章 证券登记结算机构</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第六十四条 证券交易所应当设立一个证券登记结算机构，为证券的发行和在证券交易所的证券交易活动提供集中的登记、存管、结算与交收服务。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第六十五条 证券登记结算机构的注册资本应当不低于1亿元人民币。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第六十六条 证券登记结算机构应当为证券市场提供安全、公平、高效的服务，并接受证券交易所对其业务活动的监督。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第六十七条 证券登记结算机构的业务范围和职能包括：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（一）股权登记；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（二）证券持有人名册登记和证券账户的设立；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（三）记名证券的存管和过户；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（四）证券交易所的所有上市品种交易后的结算与交收；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（五）代理证券的还本付息或者权益分派及其他代理人服务；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（六）实物证券的保管；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（七）与上述业务有关的咨询、培训等服务；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（八）证监会批准的其他业务。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lastRenderedPageBreak/>
        <w:t xml:space="preserve">　　第六十八条 证券登记结算机构应当在其职能范围内制定和修改章程和业务规则，报证监会批准后生效。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证券登记结算机构的总经理、副总经理的任免须报证监会批准。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第六十九条 证券登记结算机构应当建立为证券交易所的上市证券的交易提供集中的登记、存管、结算和交收服务的系统（以下简称结算系统），有必备的电脑、通讯设备，有完整的数据安全保护和数据备份措施，确保证券登记、存管、结算交收资料和电脑、通讯系统的安全。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第七十条 证券登记结算机构可以通过签订协议的方式委托其他证券登记结算机构代理上市证券的部分登记、存管、结算和交收服务。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第七十一条 证券登记结算机构应当与证券交易所签订业务协议，并报证监会备案。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第七十二条 证券交易所的会员为参加证券交易所交易市场的交易而缴存的清算头寸、清算交割准备金，应当由证券登记结算机构专项存储。证券登记结算机构应当在业务规则中明确上述资金的用途及收取标准，并对上述资金严格管理，严禁透支，不得挪作他用。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证券登记结算机构应当设立结算系统风险保证基金，并建立一套完整的风险管理系统，保证证券交易与结算交收的连续性和安全性。结算系统风险保证金的构成和使用原则应当在证券登记结算机构的业务规则中做出明确规定。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第七十三条 证券登记结算机构应当依据与证券发行人签订的服务合同，定期或者不定期地向证券发行人提供证券持有人名册及其他有关资料。在无纸化发行和交易的条件下，证券登记结算机构提供的证券持有人名册是证明证券持有人权益的有效凭证。证券登记结算机构应当确保证券持有人名册的合法性、真实性和完整性。任何机构和个人不得伪造、篡改、损毁证券持有人名册及其他相关资料。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第七十四条 证券登记结算机构有权拒绝任何单位或者个人查询证券持有人名册及其相关资料，但下列情况除外：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（一）证券持有人本人或者委托经公证的受托人查询；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（二）依本办法第七十三条向证券发行人提供证券持有人名册及其他有关资料；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（三）证监会及其授权部门、人民法院、人民检察院及其他国家机关依照法律、法规的规定和程序进行的查询和取证。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第七十五条 证券登记结算机构应当按照证监会的规定，建立和健全本机构的业务、财务和安全防范等内部管理制度和工作程序，并报证监会备案。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lastRenderedPageBreak/>
        <w:t xml:space="preserve">　　证券登记结算机构应当妥善保存证券登记、存管、结算和交收业务中形成的原始凭证，根据需要制定保存期，并报证监会批准。重要文件的保存期应当不少于20年。会计凭证和报表按财政部门的规定办理。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第七十六条 证券登记结算机构管理人员及工作人员的任职条件比照本办法第二十八条的规定执行。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第七十七条 证券登记结算机构申请歇业、解散，在根据法定程序办理手续的同时，应当报证监会备案。</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w:t>
      </w:r>
    </w:p>
    <w:p w:rsidR="007F78B9" w:rsidRPr="007F78B9" w:rsidRDefault="007F78B9" w:rsidP="007F78B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7F78B9">
        <w:rPr>
          <w:rFonts w:ascii="黑体" w:eastAsia="黑体" w:hAnsi="黑体" w:cs="宋体" w:hint="eastAsia"/>
          <w:kern w:val="0"/>
          <w:szCs w:val="24"/>
        </w:rPr>
        <w:t>第九章 管理与监督</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第七十八条 证券交易所不得以任何方式转让其依照本办法取得的设立及业务许可。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第七十九条 证券交易所、证券登记结算机构的高级管理人员对其任职机构负有诚实信用的义务。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证券交易所、证券登记结算机构的总经理离任时，交易所理事会应当聘请地方审计局或者具有从事证券相关业务资格的会计师事务所进行总经理离任审计。交易所聘请的审计机构应当报证监会认可。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第八十条 证券交易所、证券登记结算机构的总经理、副总经理不得在任何营利性组织、团体和机构中兼职。证券交易所的非会员理事及其他工作人员不得以任何形式在证券交易所会员公司兼职。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第八十一条 证券交易所、证券登记结算机构的高级管理人员及其他工作人员不得以任何方式泄露或者利用内幕信息，不得以任何方式从证券交易所的会员、上市公司获取利益。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第八十二条 证券交易所、证券登记结算机构的高级管理人员及其他工作人员在履行职责时，遇到与本人或者其亲属等有利害关系情形的，应当回避。具体回避事项由其章程、业务规则规定。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第八十三条 证券交易所、证券登记结算机构收取的各种资金和费用应当严格按照规定用途使用，并制定专项管理规则进行管理，不得挪作他用。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证券交易所的收支结余不得分配给会员。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上述各种费用的收取标准及收取方式应当</w:t>
      </w:r>
      <w:proofErr w:type="gramStart"/>
      <w:r w:rsidRPr="007F78B9">
        <w:rPr>
          <w:rFonts w:ascii="楷体" w:eastAsia="楷体" w:hAnsi="楷体" w:cs="宋体" w:hint="eastAsia"/>
          <w:kern w:val="0"/>
          <w:szCs w:val="24"/>
        </w:rPr>
        <w:t>报收费</w:t>
      </w:r>
      <w:proofErr w:type="gramEnd"/>
      <w:r w:rsidRPr="007F78B9">
        <w:rPr>
          <w:rFonts w:ascii="楷体" w:eastAsia="楷体" w:hAnsi="楷体" w:cs="宋体" w:hint="eastAsia"/>
          <w:kern w:val="0"/>
          <w:szCs w:val="24"/>
        </w:rPr>
        <w:t xml:space="preserve">主管部门备案。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第八十四条 证券交易所、证券登记结算机构应当履行下列报告义务：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lastRenderedPageBreak/>
        <w:t xml:space="preserve">　　（一）每一财政年度终了后3个月内向证监会提交经具有证券从业资格的会计师事务所审计的财务报告。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（二）每一季度结束后15日内、每一年度结束后30日内，就业务情况、国家有关法律、法规、规章、政策的执行情况等向证监会提交季度、年度工作报告。年度工作报告抄报证券交易所所在地人民政府。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（三）国家其他有关法律、法规、规章、政策及本办法其他条款中规定的报告事项。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（四）证监会要求的其他报告事项。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第八十五条 遇有重大事项，证券交易所应当随时向证监会报告。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前款所称重大事项包括：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（一）发现证券登记结算机构、证券交易所会员、上市公司、证券投资者和证券交易所工作人员存在或者可能存在严重违反国家有关法律、法规、规章、政策的行为；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（二）发现证券市场中存在产生严重违反国家有关法律、法规、规章、政策行为的潜在风险；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（三）证券市场中出现国家有关法律、法规、规章、政策未作明确规定，但会对证券市场产生重大影响的事项；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（四）执行国家有关法律、法规、规章、政策过程中，需由证券交易所做出重大决策的事项；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（五）证券交易所认为需要报告的其他事项；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（六）证监会规定的其他事项。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第八十六条 遇有以下事项，证券交易所应当随时向证监会报告，同时抄报交易所所在地人民政府，并采取适当方式告知交易所会员和证券投资者：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（一）发生影响证券交易所安全运转的情况；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（二）证券交易所因不可抗力导致停市，或者为维护证券交易正常秩序采取技术性停市措施。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第八十七条 证券交易所、证券登记结算机构应当根据证监会的要求，向证监会提供证券市场信息、业务文件和其他有关的数据、资料。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第八十八条 证监会有权要求证券交易所提供会员和上市公司的有关资料。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lastRenderedPageBreak/>
        <w:t xml:space="preserve">　　第八十九条 证监会有权要求证券交易所和证券登记结算机构对其章程和业务规则进行修改。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第九十条 证监会有权派员监督检查证券交易所和证券登记结算机构的业务、财务状况，或者调查其他有关事项。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上述检查人员在执行检查任务时应当出示合法证明文件。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第九十一条 证券交易所、证券登记结算机构涉及诉讼，上述机构的高级管理人员因履行职责涉及诉讼或者依照国家有关法律、法规、规章应当受到解除职务的处分时，证券交易所应当及时向证监会报告。</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w:t>
      </w:r>
    </w:p>
    <w:p w:rsidR="007F78B9" w:rsidRPr="007F78B9" w:rsidRDefault="007F78B9" w:rsidP="007F78B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7F78B9">
        <w:rPr>
          <w:rFonts w:ascii="楷体" w:eastAsia="楷体" w:hAnsi="楷体" w:cs="宋体" w:hint="eastAsia"/>
          <w:kern w:val="0"/>
          <w:szCs w:val="24"/>
        </w:rPr>
        <w:t xml:space="preserve">　</w:t>
      </w:r>
      <w:r w:rsidRPr="007F78B9">
        <w:rPr>
          <w:rFonts w:ascii="黑体" w:eastAsia="黑体" w:hAnsi="黑体" w:cs="宋体" w:hint="eastAsia"/>
          <w:kern w:val="0"/>
          <w:szCs w:val="24"/>
        </w:rPr>
        <w:t>第十章 罚 则</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第九十二条 证券交易所违反本办法第十二条的规定，从事与其职能无关的业务的，由证监会限期改正；构成犯罪的，由司法机关依法追究刑事责任。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第九十三条 证券交易所违反本办法第十三条和第十四条规定的，由证监会责令停止该交易品种的交易，并对交易所有关负责人给予纪律处分。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第九十四条 证券交易所违反本办法规定，在监管工作中不履行职责，或者不履行本办法规定的有关报告义务，由证监会责令限期改正，并给予通报批评。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后果严重，影响证券交易活动正常开展的，证监会有权责令证券交易所限期停业整顿。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第九十五条 证券登记结算机构违反本办法规定，证监会可以责令证券交易所按证券交易所与证券登记结算机构签订的业务协议对证券登记结算机构进行处罚，或者由证监会按照国家有关规定进行处罚。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第九十六条 证券交易所存在下列情况时，由证监会对有关高级管理人员视情节轻重分别给予警告、记过、记大过、撤职等行政处分，并责令证券交易所对有关的业务部门负责人给予纪律处分；造成严重后果的，由证监会按本办法第二十九条的规定处理；构成犯罪的，由司法机关依法追究有关责任人员的刑事责任：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（一）对国家有关法律、法规、规章、政策和证监会颁布的制度、办法、规定不传达、不执行；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（二）对工作不负责任，管理混乱，致使有关业务制度和操作规程不健全、不落实；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lastRenderedPageBreak/>
        <w:t xml:space="preserve">　　（三）对证监会的监督检查工作不接受、不配合，对工作中发现的重大隐患、漏洞不重视、不报告、不及时解决；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（四）对在证券交易所内发生的违规行为未能及时采取有效措施予以制止或者查处不力。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第九十七条 证券交易所的任何工作人员有责任拒绝执行任何人员向其下达的违反国家有关法律、法规、规章、政策和证券交易所有关规定的工作任务，并有责任向其更高一级领导和证监会报告具体情况。没有拒绝执行上述工作任务，或者</w:t>
      </w:r>
      <w:proofErr w:type="gramStart"/>
      <w:r w:rsidRPr="007F78B9">
        <w:rPr>
          <w:rFonts w:ascii="楷体" w:eastAsia="楷体" w:hAnsi="楷体" w:cs="宋体" w:hint="eastAsia"/>
          <w:kern w:val="0"/>
          <w:szCs w:val="24"/>
        </w:rPr>
        <w:t>虽拒绝</w:t>
      </w:r>
      <w:proofErr w:type="gramEnd"/>
      <w:r w:rsidRPr="007F78B9">
        <w:rPr>
          <w:rFonts w:ascii="楷体" w:eastAsia="楷体" w:hAnsi="楷体" w:cs="宋体" w:hint="eastAsia"/>
          <w:kern w:val="0"/>
          <w:szCs w:val="24"/>
        </w:rPr>
        <w:t xml:space="preserve">执行但没有报告的，要承担相应责任。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第九十八条 证券交易所会员、上市公司违反国家有关法律、法规、规章、政策和证券交易所章程、业务规则的规定，并且证券交易所没有履行规定的监督管理责任的，证监会有权按照本办法的有关规定，追究证券交易所和证券交易所有关高级管理人员和直接责任人的责任。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第九十九条 证券交易所应当在其职责范围内，及时向证监会报告其会员、上市公司及其他人员违反国家有关法律、法规、规章、政策的情况；国家有关法律、法规、规章授权由证券交易所处罚，或者按照证券交易所章程、业务规则、上市协议等证券交易所可以处罚的，证券交易所有权按照有关规定予以处罚，并报证监会备案；国家有关法律、法规、规章规定由证监会处罚的，证券交易所可以向证监会提出处罚建议。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证监会可以要求证券交易所对其会员、上市公司进行处罚。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第一百条 证券交易所、证券交易所会员、上市公司违反本办法规定，直接责任人和与直接责任人有直接利益关系者因此而形成的非法获利或者避损，由证监会予以没收并处以相当于非法获利或者</w:t>
      </w:r>
      <w:proofErr w:type="gramStart"/>
      <w:r w:rsidRPr="007F78B9">
        <w:rPr>
          <w:rFonts w:ascii="楷体" w:eastAsia="楷体" w:hAnsi="楷体" w:cs="宋体" w:hint="eastAsia"/>
          <w:kern w:val="0"/>
          <w:szCs w:val="24"/>
        </w:rPr>
        <w:t>避损金额</w:t>
      </w:r>
      <w:proofErr w:type="gramEnd"/>
      <w:r w:rsidRPr="007F78B9">
        <w:rPr>
          <w:rFonts w:ascii="楷体" w:eastAsia="楷体" w:hAnsi="楷体" w:cs="宋体" w:hint="eastAsia"/>
          <w:kern w:val="0"/>
          <w:szCs w:val="24"/>
        </w:rPr>
        <w:t>1至3倍的罚款。</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w:t>
      </w:r>
    </w:p>
    <w:p w:rsidR="007F78B9" w:rsidRPr="007F78B9" w:rsidRDefault="007F78B9" w:rsidP="007F78B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7F78B9">
        <w:rPr>
          <w:rFonts w:ascii="黑体" w:eastAsia="黑体" w:hAnsi="黑体" w:cs="宋体" w:hint="eastAsia"/>
          <w:kern w:val="0"/>
          <w:szCs w:val="24"/>
        </w:rPr>
        <w:t>第十一章 附 则</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第一百零一条 本办法下列用语的含义：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（一）“上市”是指证券发行人经批准后将其证券在证券交易所挂牌交易。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（二）“上市公告书”是指上市公司按照国家有关法律、法规、规章、政策和证券交易所业务规则的要求，于其证券上市前，就其公司及证券上市的有关事宜，通过指定的报刊向社会公众公布的信息披露文件。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（三）“上市费用”是指上市证券的发行人按照证券交易所的业务规则，就其证券上市向证券交易所交纳的费用。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lastRenderedPageBreak/>
        <w:t xml:space="preserve">　　（四）“上市推荐人”是指由证券交易所认可的、协助证券发行人申请其证券上市的证券交易所正式会员。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（五）“席位费”是指证券交易所会员按照证券交易所章程、业务规则向证券交易所交纳的交易席位使用费。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（六）“证券交易所高级管理人员”是指证券交易所的理事、总经理、副总经理和各专门委员会委员。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（七）“证券登记结算机构”是指由证券交易所设立的，不以营利为目的，为证券的发行和在证券交易所的证券交易活动提供集中的登记、存管、结算与交收服务的证券中介服务机构。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本办法未作定义的用语的含义，依照国家其他有关法律、法规、规章、政策中的定义确定。 </w:t>
      </w:r>
    </w:p>
    <w:p w:rsidR="007F78B9" w:rsidRPr="007F78B9" w:rsidRDefault="007F78B9" w:rsidP="007F78B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第一百零二条 本办法由证监会负责解释。 </w:t>
      </w:r>
    </w:p>
    <w:p w:rsidR="007F78B9" w:rsidRPr="007F78B9" w:rsidRDefault="007F78B9" w:rsidP="007F78B9">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7F78B9">
        <w:rPr>
          <w:rFonts w:ascii="楷体" w:eastAsia="楷体" w:hAnsi="楷体" w:cs="宋体" w:hint="eastAsia"/>
          <w:kern w:val="0"/>
          <w:szCs w:val="24"/>
        </w:rPr>
        <w:t xml:space="preserve">　　第一百零三条 本办法自公布之日起施行，1996年8月21日证券委公布的《证券交易所管理办法》同时废止。</w:t>
      </w:r>
    </w:p>
    <w:p w:rsidR="007C2CB2" w:rsidRPr="007F78B9" w:rsidRDefault="007C2CB2" w:rsidP="00E86E16">
      <w:pPr>
        <w:ind w:firstLine="480"/>
      </w:pPr>
    </w:p>
    <w:sectPr w:rsidR="007C2CB2" w:rsidRPr="007F78B9"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78B9"/>
    <w:rsid w:val="001A5FF1"/>
    <w:rsid w:val="002B3632"/>
    <w:rsid w:val="00336292"/>
    <w:rsid w:val="004E362B"/>
    <w:rsid w:val="006865F6"/>
    <w:rsid w:val="007C2CB2"/>
    <w:rsid w:val="007F78B9"/>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5171138">
      <w:bodyDiv w:val="1"/>
      <w:marLeft w:val="0"/>
      <w:marRight w:val="0"/>
      <w:marTop w:val="0"/>
      <w:marBottom w:val="0"/>
      <w:divBdr>
        <w:top w:val="none" w:sz="0" w:space="0" w:color="auto"/>
        <w:left w:val="none" w:sz="0" w:space="0" w:color="auto"/>
        <w:bottom w:val="none" w:sz="0" w:space="0" w:color="auto"/>
        <w:right w:val="none" w:sz="0" w:space="0" w:color="auto"/>
      </w:divBdr>
      <w:divsChild>
        <w:div w:id="1084644934">
          <w:marLeft w:val="0"/>
          <w:marRight w:val="0"/>
          <w:marTop w:val="0"/>
          <w:marBottom w:val="0"/>
          <w:divBdr>
            <w:top w:val="none" w:sz="0" w:space="0" w:color="auto"/>
            <w:left w:val="none" w:sz="0" w:space="0" w:color="auto"/>
            <w:bottom w:val="none" w:sz="0" w:space="0" w:color="auto"/>
            <w:right w:val="none" w:sz="0" w:space="0" w:color="auto"/>
          </w:divBdr>
          <w:divsChild>
            <w:div w:id="71126103">
              <w:marLeft w:val="0"/>
              <w:marRight w:val="0"/>
              <w:marTop w:val="0"/>
              <w:marBottom w:val="0"/>
              <w:divBdr>
                <w:top w:val="none" w:sz="0" w:space="0" w:color="auto"/>
                <w:left w:val="none" w:sz="0" w:space="0" w:color="auto"/>
                <w:bottom w:val="none" w:sz="0" w:space="0" w:color="auto"/>
                <w:right w:val="none" w:sz="0" w:space="0" w:color="auto"/>
              </w:divBdr>
              <w:divsChild>
                <w:div w:id="385182070">
                  <w:marLeft w:val="0"/>
                  <w:marRight w:val="0"/>
                  <w:marTop w:val="0"/>
                  <w:marBottom w:val="0"/>
                  <w:divBdr>
                    <w:top w:val="none" w:sz="0" w:space="0" w:color="auto"/>
                    <w:left w:val="none" w:sz="0" w:space="0" w:color="auto"/>
                    <w:bottom w:val="none" w:sz="0" w:space="0" w:color="auto"/>
                    <w:right w:val="none" w:sz="0" w:space="0" w:color="auto"/>
                  </w:divBdr>
                  <w:divsChild>
                    <w:div w:id="1071536902">
                      <w:marLeft w:val="0"/>
                      <w:marRight w:val="0"/>
                      <w:marTop w:val="0"/>
                      <w:marBottom w:val="0"/>
                      <w:divBdr>
                        <w:top w:val="none" w:sz="0" w:space="0" w:color="auto"/>
                        <w:left w:val="none" w:sz="0" w:space="0" w:color="auto"/>
                        <w:bottom w:val="none" w:sz="0" w:space="0" w:color="auto"/>
                        <w:right w:val="none" w:sz="0" w:space="0" w:color="auto"/>
                      </w:divBdr>
                      <w:divsChild>
                        <w:div w:id="398790959">
                          <w:marLeft w:val="0"/>
                          <w:marRight w:val="0"/>
                          <w:marTop w:val="0"/>
                          <w:marBottom w:val="0"/>
                          <w:divBdr>
                            <w:top w:val="none" w:sz="0" w:space="0" w:color="auto"/>
                            <w:left w:val="none" w:sz="0" w:space="0" w:color="auto"/>
                            <w:bottom w:val="none" w:sz="0" w:space="0" w:color="auto"/>
                            <w:right w:val="none" w:sz="0" w:space="0" w:color="auto"/>
                          </w:divBdr>
                          <w:divsChild>
                            <w:div w:id="33972211">
                              <w:marLeft w:val="0"/>
                              <w:marRight w:val="0"/>
                              <w:marTop w:val="0"/>
                              <w:marBottom w:val="0"/>
                              <w:divBdr>
                                <w:top w:val="none" w:sz="0" w:space="0" w:color="auto"/>
                                <w:left w:val="none" w:sz="0" w:space="0" w:color="auto"/>
                                <w:bottom w:val="none" w:sz="0" w:space="0" w:color="auto"/>
                                <w:right w:val="none" w:sz="0" w:space="0" w:color="auto"/>
                              </w:divBdr>
                              <w:divsChild>
                                <w:div w:id="15388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1896</Words>
  <Characters>10810</Characters>
  <Application>Microsoft Office Word</Application>
  <DocSecurity>0</DocSecurity>
  <Lines>90</Lines>
  <Paragraphs>25</Paragraphs>
  <ScaleCrop>false</ScaleCrop>
  <Company/>
  <LinksUpToDate>false</LinksUpToDate>
  <CharactersWithSpaces>12681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2013-12-06T09:09:00Z</dcterms:created>
  <dcterms:modified xsi:type="dcterms:W3CDTF">2013-12-06T09:09:00Z</dcterms:modified>
</cp:coreProperties>
</file>